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8D0" w:rsidRDefault="00DF68D0" w:rsidP="00DF68D0">
      <w:pPr>
        <w:pStyle w:val="1"/>
        <w:numPr>
          <w:ilvl w:val="0"/>
          <w:numId w:val="0"/>
        </w:numPr>
        <w:ind w:left="70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Памятка о правилах проведения ЕГЭ в 2021 году (для ознакомления участников </w:t>
      </w:r>
      <w:r>
        <w:rPr>
          <w:rFonts w:eastAsia="Times New Roman"/>
          <w:color w:val="000000"/>
          <w:sz w:val="26"/>
          <w:szCs w:val="26"/>
          <w:lang w:eastAsia="ru-RU"/>
        </w:rPr>
        <w:t>экзамена</w:t>
      </w:r>
      <w:r>
        <w:rPr>
          <w:sz w:val="26"/>
          <w:szCs w:val="26"/>
        </w:rPr>
        <w:t>/ родителей (законных представителей) под подпись</w:t>
      </w:r>
    </w:p>
    <w:p w:rsidR="00DF68D0" w:rsidRDefault="00DF68D0" w:rsidP="00DF68D0">
      <w:pPr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Общая информация о порядке проведении ЕГЭ:</w:t>
      </w:r>
    </w:p>
    <w:p w:rsidR="00DF68D0" w:rsidRDefault="00DF68D0" w:rsidP="00DF68D0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 целях обеспечения безопасности, обеспечения порядка и предотвращения фактов нарушения порядка проведения ЕГЭ пункты проведения экзаменов (ППЭ) оборудуются стационарными и (или) переносными металлоискателями; ППЭ и аудитории ППЭ оборудуются средствами видеонаблюдения; по решению государственной экзаменационной комиссии (ГЭК) ППЭ оборудуются системами подавления сигналов подвижной связи.</w:t>
      </w:r>
    </w:p>
    <w:p w:rsidR="00DF68D0" w:rsidRDefault="00DF68D0" w:rsidP="00DF68D0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ЕГЭ по всем учебным предметам начинается в 10:00 по местному времени.</w:t>
      </w:r>
    </w:p>
    <w:p w:rsidR="00DF68D0" w:rsidRDefault="00DF68D0" w:rsidP="00DF68D0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экзаменов по каждому учебному предмету утверждаются, изменяются и (или) аннулируются председателем ГЭК. Изменение результатов возможно в случае проведения перепроверки экзаменационных работ. О проведении перепроверки сообщается дополнительно. Аннулирование результатов возможно в случае выявления нарушений Порядка. </w:t>
      </w:r>
    </w:p>
    <w:p w:rsidR="00DF68D0" w:rsidRDefault="00DF68D0" w:rsidP="00DF68D0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Результаты ГИА признаются удовлетворительными в случае, если участник ГИА по обязательным учебным предметам (за исключением ЕГЭ по математике базового уровня) набрал количество баллов не ниже минимального, определяемого Рособрнадзором, а при сдаче ЕГЭ по математике базового уровня получил отметку не ниже удовлетворительной (три балла).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в течение одного рабочего дня утверждаются председателем ГЭК. После утверждения результаты ЕГЭ в течение одного рабочего дня передаются в образовательные организации для последующего ознакомления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с полученными ими результатами ЕГЭ.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Ознакомление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с утвержденными председателем ГЭК результатами ЕГЭ по учебному предмету осуществляется в течение одного рабочего дня со дня их передачи в образовательные организации. Указанный день считается официальным днем объявления результатов.</w:t>
      </w:r>
    </w:p>
    <w:p w:rsidR="00DF68D0" w:rsidRDefault="00DF68D0" w:rsidP="00DF68D0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по математике </w:t>
      </w:r>
      <w:r>
        <w:rPr>
          <w:rFonts w:eastAsia="Times New Roman" w:cs="Times New Roman"/>
          <w:b/>
          <w:i/>
          <w:szCs w:val="26"/>
          <w:lang w:eastAsia="ru-RU"/>
        </w:rPr>
        <w:t>базового уровня</w:t>
      </w:r>
      <w:r>
        <w:rPr>
          <w:rFonts w:eastAsia="Times New Roman" w:cs="Times New Roman"/>
          <w:szCs w:val="26"/>
          <w:lang w:eastAsia="ru-RU"/>
        </w:rPr>
        <w:t xml:space="preserve">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организациями, и НЕ признаются как результаты вступительных испытаний по математике при приёме на обучение по образовательным программам высшего образования – программам бакалавриата и специалитета – в образовательные организации высшего образования. 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по математике </w:t>
      </w:r>
      <w:r>
        <w:rPr>
          <w:rFonts w:eastAsia="Times New Roman" w:cs="Times New Roman"/>
          <w:b/>
          <w:i/>
          <w:szCs w:val="26"/>
          <w:lang w:eastAsia="ru-RU"/>
        </w:rPr>
        <w:t>профильного уровня</w:t>
      </w:r>
      <w:r>
        <w:rPr>
          <w:rFonts w:eastAsia="Times New Roman" w:cs="Times New Roman"/>
          <w:szCs w:val="26"/>
          <w:lang w:eastAsia="ru-RU"/>
        </w:rPr>
        <w:t xml:space="preserve">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организациями, а также в качестве результатов вступительных испытаний по математике при приёме на обучение по образовательным программам высшего образования – программам бакалавриата и специалитета – в образовательные организации высшего образования.</w:t>
      </w:r>
    </w:p>
    <w:p w:rsidR="00DF68D0" w:rsidRDefault="00DF68D0" w:rsidP="00DF68D0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Результаты ЕГЭ при приеме на обучение по программам бакалавриата и программам специалитета действительны четыре года, следующих за годом получения таких результатов.</w:t>
      </w:r>
    </w:p>
    <w:p w:rsidR="00DF68D0" w:rsidRDefault="00DF68D0" w:rsidP="00DF68D0">
      <w:pPr>
        <w:keepNext/>
        <w:tabs>
          <w:tab w:val="left" w:pos="9060"/>
        </w:tabs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 xml:space="preserve">Обязанности участника </w:t>
      </w:r>
      <w:r>
        <w:rPr>
          <w:rFonts w:eastAsia="Times New Roman" w:cs="Times New Roman"/>
          <w:b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color w:val="000000"/>
          <w:szCs w:val="26"/>
          <w:lang w:eastAsia="ru-RU"/>
        </w:rPr>
        <w:t xml:space="preserve"> </w:t>
      </w:r>
      <w:r>
        <w:rPr>
          <w:rFonts w:eastAsia="Times New Roman" w:cs="Times New Roman"/>
          <w:b/>
          <w:szCs w:val="26"/>
          <w:lang w:eastAsia="ru-RU"/>
        </w:rPr>
        <w:t>в рамках участия в ЕГЭ:</w:t>
      </w:r>
      <w:r>
        <w:rPr>
          <w:rFonts w:eastAsia="Times New Roman" w:cs="Times New Roman"/>
          <w:b/>
          <w:szCs w:val="26"/>
          <w:lang w:eastAsia="ru-RU"/>
        </w:rPr>
        <w:tab/>
      </w:r>
    </w:p>
    <w:p w:rsidR="00DF68D0" w:rsidRDefault="00DF68D0" w:rsidP="00DF68D0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В день экзамена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должен прибыть в ППЭ не менее чем за 45 минут до его начала. Вход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в ППЭ начинается с 09.00 по местному времени. </w:t>
      </w:r>
    </w:p>
    <w:p w:rsidR="00DF68D0" w:rsidRDefault="00DF68D0" w:rsidP="00DF68D0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lastRenderedPageBreak/>
        <w:t xml:space="preserve">Допуск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в ППЭ осуществляется при наличии у них документов, удостоверяющих их личность, и при наличии их в списках распределения в данный ППЭ. </w:t>
      </w:r>
    </w:p>
    <w:p w:rsidR="00DF68D0" w:rsidRDefault="00DF68D0" w:rsidP="00DF68D0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Если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опоздал на экзамен, он допускается к сдаче ЕГЭ в установленном порядке, при этом время окончания экзамена не продлевается, о чем сообщается участнику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проведения ЕГЭ по иностранным языкам (письменная часть, раздел «Аудирование») допуск опоздавших участников в аудиторию после включения аудиозаписи не осуществляется (за исключением, если в аудитории нет других участников или, если участники в аудитории завершили прослушивание аудиозаписи). Персональное аудирование для опоздавших участников не проводится (за исключением случая, когда в аудитории нет других участников экзамена).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Повторный общий инструктаж для опоздавших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не проводится. Организаторы предоставляют необходимую информацию для заполнения регистрационных полей бланков ЕГЭ.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отсутствия по объективным причинам у участника ГИА  документа, удостоверяющего личность, он допускается в ППЭ после письменного подтверждения его личности сопровождающим от образовательной организации.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отсутствия документа, удостоверяющего личность, у участника ЕГЭ (выпускника прошлых лет) он не допускается в ППЭ. Повторно к участию в ЕГЭ по данному учебному предмету в резервные сроки указанные участники ЕГЭ могут быть допущены только по решению председателя ГЭК.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4. В день проведения экзамена (в период с момента входа в ППЭ и до окончания экзамена) в ППЭ участникам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запрещается иметь при себе уведомление о регистрации на экзамены (необходимо оставить в месте для хранения личных вещей, которое организовано до входа в ППЭ, или отдать сопровождающему от образовательной  организации),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информации, выносить из аудиторий письменные заметки и иные средства хранения и передачи информации, из ППЭ и аудиторий ППЭ запрещается выносить экзаменационные материалы, в том числе КИМ и листы бумаги для черновиков</w:t>
      </w:r>
      <w:r>
        <w:t xml:space="preserve"> </w:t>
      </w:r>
      <w:r>
        <w:rPr>
          <w:rFonts w:eastAsia="Times New Roman" w:cs="Times New Roman"/>
          <w:szCs w:val="26"/>
          <w:lang w:eastAsia="ru-RU"/>
        </w:rPr>
        <w:t xml:space="preserve">со штампом образовательной организации, на базе которой организован ППЭ, на бумажном или электронном носителях, фотографировать экзаменационные материалы. 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Рекомендуется взять с собой на экзамен только необходимые вещи. Иные личные вещи 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обязаны оставить в специально выделенном в здании (комплексе зданий), где расположен ППЭ, до входа в ППЭ месте (помещении) для хранения личных вещей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. Указанное место для личных вещей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5. 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занимают рабочие места в аудитории в соответствии со списками распределения. Изменение рабочего места запрещено.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6. Во время экзамена участникам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запрещается общаться друг с другом, свободно перемещаться по аудитории и ППЭ, выходить из аудитории без разрешения организатора.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выходе из аудитории во время экзамена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должен оставить экзаменационные материалы, листы бумаги для черновиков со штампом образовательной организации, на базе которой организован ППЭ, и письменные принадлежности на рабочем столе.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7. Участники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допустившие нарушение указанных требований или иные нарушения Порядка, удаляются с экзамена. По данному факту лицами, ответственными за </w:t>
      </w:r>
      <w:r>
        <w:rPr>
          <w:rFonts w:eastAsia="Times New Roman" w:cs="Times New Roman"/>
          <w:szCs w:val="26"/>
          <w:lang w:eastAsia="ru-RU"/>
        </w:rPr>
        <w:lastRenderedPageBreak/>
        <w:t xml:space="preserve">проведение ЕГЭ в ППЭ, составляется акт, который передаётся на рассмотрение председателю ГЭК. Если факт нарушения участником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Порядка подтверждается, председатель ГЭК принимает решение об аннулировании результатов участника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 соответствующему учебному предмету. 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Нарушение установленного законодательством об образовании порядка проведения государственной итоговой аттестации влечет наложение административного штрафа в соответствии с ч. 4 ст. 19.30. Кодекса Российской Федерации об административных правонарушениях от 30.12.2001 № 195-ФЗ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8. Экзаменационная работа выполняется гелевой, капиллярной ручкой с чернилами черного цвета. Экзаменационные работы, выполненные другими письменными принадлежностями, не обрабатываются и не проверяются.</w:t>
      </w:r>
    </w:p>
    <w:p w:rsidR="00DF68D0" w:rsidRDefault="00DF68D0" w:rsidP="00DF68D0">
      <w:pPr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 xml:space="preserve">Права участника </w:t>
      </w:r>
      <w:r>
        <w:rPr>
          <w:rFonts w:eastAsia="Times New Roman" w:cs="Times New Roman"/>
          <w:b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b/>
          <w:szCs w:val="26"/>
          <w:lang w:eastAsia="ru-RU"/>
        </w:rPr>
        <w:t xml:space="preserve"> в рамках участия в ЕГЭ: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1.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может при выполнении работы использовать листы бумаги для черновиков со штампом образовательной организации, на базе которой организован ППЭ, и делать пометки в КИМ (в случае проведения ЕГЭ по иностранным языкам (раздел «Говорение») листы бумаги для черновиков не выдаются).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Внимание! Листы бумаги для черновиков со штампом образовательной организации, на базе которой организован ППЭ и КИМ не проверяются и записи в них не учитываются при обработке. 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2. Участник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который по состоянию здоровья или другим объективным причинам не может завершить выполнение экзаменационной работы, имеет право досрочно сдать экзаменационные материалы и покинуть аудиторию. В этом случае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в сопровождении организатора проходит в медицинский кабинет,</w:t>
      </w:r>
      <w:r>
        <w:t xml:space="preserve"> </w:t>
      </w:r>
      <w:r>
        <w:rPr>
          <w:rFonts w:eastAsia="Times New Roman" w:cs="Times New Roman"/>
          <w:szCs w:val="26"/>
          <w:lang w:eastAsia="ru-RU"/>
        </w:rPr>
        <w:t xml:space="preserve">куда приглашается член ГЭК. В случае согласия участника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досрочно завершить экзамен составляется Акт о досрочном завершении экзамена по объективным причинам. В дальнейшем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 решению председателя ГЭК сможет сдать экзамен по данному предмету в резервные сроки. 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3. Участники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, досрочно завершившие выполнение экзаменационной работы, могут покинуть ППЭ. Организаторы принимают у них все экзаменационные материалы.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4. В случае если участник ГИА получил неудовлетворительные результаты по одному из обязательных учебных предметов (русский язык или математика), он допускается повторно к ГИА по данному учебному предмету в текущем учебном году в резервные сроки (не более одного раза).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Участникам экзамена, получившим неудовлетворительный результат по учебным предметам по выбору, предоставляется право пройти ГИА по соответствующим учебным предметам не ранее чем через год в сроки и формах, установленных Порядком.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5. Участникам ГИА, не прошедшим ГИА или получившим на ГИА неудовлетворительные результаты более чем по одному обязательному учебному предмету, либо получившим повторно неудовлетворительный результат по одному из этих предметов на ГИА в дополнительные сроки, предоставляется право пройти ГИА по соответствующим учебным предметам не ранее 1 сентября текущего года в сроки и в формах, установленных Порядком. Для прохождения повторной ГИА обучающиеся восстанавливаются в организации, осуществляющей образовательную деятельность, на срок, необходимый для прохождения ГИА.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6.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имеет право подать апелляцию о нарушении установленного Порядка проведения ГИА и (или) о несогласии с выставленными баллами в конфликтную комиссию.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Конфликтная комиссия не 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 нарушением обучающимся, выпускником прошлых лет требований настоящего Порядка и неправильным </w:t>
      </w:r>
      <w:r>
        <w:rPr>
          <w:rFonts w:eastAsia="Times New Roman" w:cs="Times New Roman"/>
          <w:szCs w:val="26"/>
          <w:lang w:eastAsia="ru-RU"/>
        </w:rPr>
        <w:lastRenderedPageBreak/>
        <w:t>заполнением бланков ЕГЭ и ГВЭ.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заблаговременно информируются о времени, месте и порядке рассмотрения апелляций.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Участник экзамена и (или) его родители (законные представители) при желании присутствуют при рассмотрении апелляции.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Апелляцию о нарушении установленного Порядка проведения ГИА</w:t>
      </w:r>
      <w:r>
        <w:rPr>
          <w:rFonts w:eastAsia="Times New Roman" w:cs="Times New Roman"/>
          <w:szCs w:val="26"/>
          <w:lang w:eastAsia="ru-RU"/>
        </w:rPr>
        <w:t xml:space="preserve">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подает в день проведения экзамена члену ГЭК, не покидая ППЭ. 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При рассмотрении апелляции о нарушении установленного Порядка проведения ГИА конфликтная комиссия рассматривает апелляцию и заключение о результатах проверки и выносит одно из решений: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об отклонении апелляции;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об удовлетворении апелляции.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удовлетворении апелляции результат ЕГЭ, по процедуре которого участником </w:t>
      </w:r>
      <w:r>
        <w:rPr>
          <w:rFonts w:cs="Times New Roman"/>
          <w:bCs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была подана апелляция, аннулируется и участнику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предоставляется возможность сдать экзамен по учебному предмету в иной день, предусмотренный единым расписанием проведения ЕГЭ.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Апелляция о несогласии с выставленными баллами</w:t>
      </w:r>
      <w:r>
        <w:rPr>
          <w:rFonts w:eastAsia="Times New Roman" w:cs="Times New Roman"/>
          <w:szCs w:val="26"/>
          <w:lang w:eastAsia="ru-RU"/>
        </w:rPr>
        <w:t xml:space="preserve"> подается в течение двух рабочих дней после официального дня объявления результатов экзамена по соответствующему учебному предмету. Участники ГИА подают апелляцию о несогласии с выставленными баллами в образовательную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организацию, </w:t>
      </w:r>
      <w:r>
        <w:rPr>
          <w:rFonts w:eastAsia="Times New Roman" w:cs="Times New Roman"/>
          <w:szCs w:val="26"/>
          <w:lang w:eastAsia="ru-RU"/>
        </w:rPr>
        <w:t>которой они были допущены к ГИА, участники ЕГЭ – в места, в которых они были зарегистрированы на сдачу ЕГЭ, а также в иные места, определенные органом исполнительной власти субъекта Российской Федерации, осуществляющим государственное управление в сфере образования (далее – ОИВ).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рассмотрении апелляции о несогласии с выставленными баллами конфликтная комиссия запрашивает распечатанные изображения экзаменационной работы, электронные носители, содержащие файлы с цифровой аудиозаписью устных ответов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копии протоколов проверки экзаменационной работы предметной комиссией и КИМ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, подавших апелляцию.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Указанные материалы предъявляются участникам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 (в случае его присутствия при рассмотрении апелляции). 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До заседания конфликтной комиссии по рассмотрению апелляции о несогласии с выставленными баллами конфликтная комиссия устанавливает правильность оценивания экзаменационной работы участника экзамена, подавшего апелляцию. Для этого к рассмотрению апелляции привлекаются эксперты предметной комиссии по соответствующему учебному предмету. В случае если эксперты не дают однозначного ответа о правильности оценивания экзаменационной работы конфликтная комиссия обращается в Комиссию по разработке КИМ по соответствующему учебному предмету с запросом о разъяснениях по критериям оценивания. По результатам рассмотрения апелляции о несогласии с выставленными баллами конфликтная комиссия принимает решение об отклонении апелляции и сохранении выставленных баллов (отсутствие технических ошибок и ошибок оценивания экзаменационной работы) или об удовлетворении апелляции и изменении баллов (наличие технических ошибок и (или) ошибок оценивания экзаменационной работы). Баллы могут быть изменены как в сторону повышения, так и в сторону понижения.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Апелляции о нарушении установленного порядка проведения ГИА и (или) о несогласии с выставленными баллами могут быть отозваны участниками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 их собственному желанию. Для этого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пишет заявление об отзыве поданной им апелляции. Участники ГИА подают соответствующее заявление в письменной форме в образовательные организации, которыми они были допущены в установленном порядке к ГИА, участники ЕГЭ – в конфликтную комиссию или в иные места, определенные ОИВ.</w:t>
      </w:r>
    </w:p>
    <w:p w:rsidR="00DF68D0" w:rsidRDefault="00DF68D0" w:rsidP="00DF68D0">
      <w:pPr>
        <w:widowControl w:val="0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lastRenderedPageBreak/>
        <w:t>В случае отсутствия заявления об отзыве поданной апелляции, и неявки участника ГИА на заседание конфликтной комиссии, на котором рассматривается апелляция, конфликтная комиссия рассматривает его апелляцию в установленном порядке.</w:t>
      </w:r>
    </w:p>
    <w:p w:rsidR="00DF68D0" w:rsidRDefault="00DF68D0" w:rsidP="00DF68D0">
      <w:pPr>
        <w:jc w:val="both"/>
        <w:rPr>
          <w:rFonts w:eastAsia="Times New Roman" w:cs="Times New Roman"/>
          <w:i/>
          <w:szCs w:val="26"/>
          <w:lang w:eastAsia="ru-RU"/>
        </w:rPr>
      </w:pPr>
    </w:p>
    <w:p w:rsidR="00DF68D0" w:rsidRDefault="00DF68D0" w:rsidP="00DF68D0">
      <w:pPr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Данная информация была подготовлена в соответствии со следующими нормативными правовыми документами, регламентирующими проведение ГИА: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1.</w:t>
      </w:r>
      <w:r>
        <w:rPr>
          <w:rFonts w:eastAsia="Times New Roman" w:cs="Times New Roman"/>
          <w:i/>
          <w:szCs w:val="26"/>
          <w:lang w:eastAsia="ru-RU"/>
        </w:rPr>
        <w:tab/>
        <w:t>Федеральным законом от 29.12.2012 № 273-ФЗ «Об образовании в Российской Федерации».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2.</w:t>
      </w:r>
      <w:r>
        <w:rPr>
          <w:rFonts w:eastAsia="Times New Roman" w:cs="Times New Roman"/>
          <w:i/>
          <w:szCs w:val="26"/>
          <w:lang w:eastAsia="ru-RU"/>
        </w:rPr>
        <w:tab/>
        <w:t>Постановлением Правительства Российской Федерации от 31.08.2013 № 755 «О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и 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образования».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3.</w:t>
      </w:r>
      <w:r>
        <w:rPr>
          <w:rFonts w:eastAsia="Times New Roman" w:cs="Times New Roman"/>
          <w:i/>
          <w:szCs w:val="26"/>
          <w:lang w:eastAsia="ru-RU"/>
        </w:rPr>
        <w:tab/>
        <w:t>Приказом Минпросвещения России и Рособрнадзора от 07.11.2018 № 190/1512 «Об утверждении Порядка проведения государственной итоговой аттестации по образовательным программам среднего общего образования» (зарегистрирован Минюстом России 10.12.2018, регистрационный № 52952).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Cs w:val="26"/>
          <w:lang w:eastAsia="ru-RU"/>
        </w:rPr>
      </w:pPr>
    </w:p>
    <w:p w:rsidR="00DF68D0" w:rsidRDefault="00DF68D0" w:rsidP="00DF68D0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С правилами проведения ЕГЭ ознакомлен (а):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DF68D0" w:rsidRDefault="00DF68D0" w:rsidP="00DF68D0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Участник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 __________________(_____________________)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«___»_______20__г.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</w:p>
    <w:p w:rsidR="00DF68D0" w:rsidRDefault="00DF68D0" w:rsidP="00DF68D0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 xml:space="preserve">Родитель/законный представитель несовершеннолетнего участника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</w:p>
    <w:p w:rsidR="00DF68D0" w:rsidRDefault="00DF68D0" w:rsidP="00DF68D0">
      <w:pPr>
        <w:contextualSpacing/>
        <w:jc w:val="both"/>
        <w:rPr>
          <w:rFonts w:eastAsia="Times New Roman" w:cs="Times New Roman"/>
          <w:sz w:val="24"/>
          <w:szCs w:val="26"/>
          <w:lang w:eastAsia="ru-RU"/>
        </w:rPr>
      </w:pPr>
      <w:r>
        <w:rPr>
          <w:rFonts w:eastAsia="Times New Roman" w:cs="Times New Roman"/>
          <w:sz w:val="24"/>
          <w:szCs w:val="26"/>
          <w:lang w:eastAsia="ru-RU"/>
        </w:rPr>
        <w:t>___________________(_____________________)</w:t>
      </w:r>
    </w:p>
    <w:p w:rsidR="00DF68D0" w:rsidRDefault="00DF68D0" w:rsidP="00DF68D0">
      <w:pPr>
        <w:jc w:val="both"/>
      </w:pPr>
      <w:r>
        <w:rPr>
          <w:rFonts w:eastAsia="Times New Roman" w:cs="Times New Roman"/>
          <w:sz w:val="24"/>
          <w:szCs w:val="26"/>
          <w:lang w:eastAsia="ru-RU"/>
        </w:rPr>
        <w:t>«___»_______20__г.</w:t>
      </w:r>
    </w:p>
    <w:p w:rsidR="00DF68D0" w:rsidRDefault="00DF68D0" w:rsidP="00DF68D0"/>
    <w:p w:rsidR="008D3B19" w:rsidRDefault="008D3B19">
      <w:bookmarkStart w:id="0" w:name="_GoBack"/>
      <w:bookmarkEnd w:id="0"/>
    </w:p>
    <w:sectPr w:rsidR="008D3B19" w:rsidSect="00D95A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F224E"/>
    <w:multiLevelType w:val="multilevel"/>
    <w:tmpl w:val="768AE9EE"/>
    <w:lvl w:ilvl="0">
      <w:start w:val="1"/>
      <w:numFmt w:val="decimal"/>
      <w:pStyle w:val="1"/>
      <w:lvlText w:val="%1."/>
      <w:lvlJc w:val="left"/>
      <w:pPr>
        <w:ind w:left="360" w:hanging="359"/>
      </w:pPr>
    </w:lvl>
    <w:lvl w:ilvl="1">
      <w:start w:val="1"/>
      <w:numFmt w:val="decimal"/>
      <w:pStyle w:val="2"/>
      <w:lvlText w:val="%1.%2."/>
      <w:lvlJc w:val="left"/>
      <w:pPr>
        <w:ind w:left="8938" w:hanging="431"/>
      </w:pPr>
    </w:lvl>
    <w:lvl w:ilvl="2">
      <w:start w:val="1"/>
      <w:numFmt w:val="decimal"/>
      <w:lvlText w:val="%1.%2.%3."/>
      <w:lvlJc w:val="left"/>
      <w:pPr>
        <w:ind w:left="1224" w:hanging="503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1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79"/>
      </w:pPr>
    </w:lvl>
    <w:lvl w:ilvl="7">
      <w:start w:val="1"/>
      <w:numFmt w:val="decimal"/>
      <w:lvlText w:val="%1.%2.%3.%4.%5.%6.%7.%8."/>
      <w:lvlJc w:val="left"/>
      <w:pPr>
        <w:ind w:left="3744" w:hanging="1223"/>
      </w:pPr>
    </w:lvl>
    <w:lvl w:ilvl="8">
      <w:start w:val="1"/>
      <w:numFmt w:val="decimal"/>
      <w:lvlText w:val="%1.%2.%3.%4.%5.%6.%7.%8.%9."/>
      <w:lvlJc w:val="left"/>
      <w:pPr>
        <w:ind w:left="4320" w:hanging="1439"/>
      </w:pPr>
    </w:lvl>
  </w:abstractNum>
  <w:abstractNum w:abstractNumId="1">
    <w:nsid w:val="0E2A02FB"/>
    <w:multiLevelType w:val="hybridMultilevel"/>
    <w:tmpl w:val="120E2304"/>
    <w:lvl w:ilvl="0" w:tplc="9B381FB0">
      <w:start w:val="1"/>
      <w:numFmt w:val="decimal"/>
      <w:lvlText w:val="%1."/>
      <w:lvlJc w:val="left"/>
      <w:pPr>
        <w:ind w:left="1069" w:hanging="359"/>
      </w:pPr>
      <w:rPr>
        <w:rFonts w:hint="default"/>
      </w:rPr>
    </w:lvl>
    <w:lvl w:ilvl="1" w:tplc="0AF4A952">
      <w:start w:val="1"/>
      <w:numFmt w:val="lowerLetter"/>
      <w:lvlText w:val="%2."/>
      <w:lvlJc w:val="left"/>
      <w:pPr>
        <w:ind w:left="1789" w:hanging="359"/>
      </w:pPr>
    </w:lvl>
    <w:lvl w:ilvl="2" w:tplc="3D30E106">
      <w:start w:val="1"/>
      <w:numFmt w:val="lowerRoman"/>
      <w:lvlText w:val="%3."/>
      <w:lvlJc w:val="right"/>
      <w:pPr>
        <w:ind w:left="2509" w:hanging="179"/>
      </w:pPr>
    </w:lvl>
    <w:lvl w:ilvl="3" w:tplc="5DDC2AF0">
      <w:start w:val="1"/>
      <w:numFmt w:val="decimal"/>
      <w:lvlText w:val="%4."/>
      <w:lvlJc w:val="left"/>
      <w:pPr>
        <w:ind w:left="3229" w:hanging="359"/>
      </w:pPr>
    </w:lvl>
    <w:lvl w:ilvl="4" w:tplc="7D0E09D6">
      <w:start w:val="1"/>
      <w:numFmt w:val="lowerLetter"/>
      <w:lvlText w:val="%5."/>
      <w:lvlJc w:val="left"/>
      <w:pPr>
        <w:ind w:left="3949" w:hanging="359"/>
      </w:pPr>
    </w:lvl>
    <w:lvl w:ilvl="5" w:tplc="9BFC7A24">
      <w:start w:val="1"/>
      <w:numFmt w:val="lowerRoman"/>
      <w:lvlText w:val="%6."/>
      <w:lvlJc w:val="right"/>
      <w:pPr>
        <w:ind w:left="4669" w:hanging="179"/>
      </w:pPr>
    </w:lvl>
    <w:lvl w:ilvl="6" w:tplc="31E2FEE2">
      <w:start w:val="1"/>
      <w:numFmt w:val="decimal"/>
      <w:lvlText w:val="%7."/>
      <w:lvlJc w:val="left"/>
      <w:pPr>
        <w:ind w:left="5389" w:hanging="359"/>
      </w:pPr>
    </w:lvl>
    <w:lvl w:ilvl="7" w:tplc="DA1CE190">
      <w:start w:val="1"/>
      <w:numFmt w:val="lowerLetter"/>
      <w:lvlText w:val="%8."/>
      <w:lvlJc w:val="left"/>
      <w:pPr>
        <w:ind w:left="6109" w:hanging="359"/>
      </w:pPr>
    </w:lvl>
    <w:lvl w:ilvl="8" w:tplc="CB982594">
      <w:start w:val="1"/>
      <w:numFmt w:val="lowerRoman"/>
      <w:lvlText w:val="%9."/>
      <w:lvlJc w:val="right"/>
      <w:pPr>
        <w:ind w:left="6829" w:hanging="179"/>
      </w:pPr>
    </w:lvl>
  </w:abstractNum>
  <w:abstractNum w:abstractNumId="2">
    <w:nsid w:val="4C18045B"/>
    <w:multiLevelType w:val="hybridMultilevel"/>
    <w:tmpl w:val="954C0A1A"/>
    <w:lvl w:ilvl="0" w:tplc="C714F04A">
      <w:start w:val="1"/>
      <w:numFmt w:val="decimal"/>
      <w:lvlText w:val="%1."/>
      <w:lvlJc w:val="left"/>
      <w:pPr>
        <w:ind w:left="1069" w:hanging="359"/>
      </w:pPr>
      <w:rPr>
        <w:rFonts w:hint="default"/>
      </w:rPr>
    </w:lvl>
    <w:lvl w:ilvl="1" w:tplc="D3BA2A30">
      <w:start w:val="1"/>
      <w:numFmt w:val="lowerLetter"/>
      <w:lvlText w:val="%2."/>
      <w:lvlJc w:val="left"/>
      <w:pPr>
        <w:ind w:left="1789" w:hanging="359"/>
      </w:pPr>
    </w:lvl>
    <w:lvl w:ilvl="2" w:tplc="F06263B4">
      <w:start w:val="1"/>
      <w:numFmt w:val="lowerRoman"/>
      <w:lvlText w:val="%3."/>
      <w:lvlJc w:val="right"/>
      <w:pPr>
        <w:ind w:left="2509" w:hanging="179"/>
      </w:pPr>
    </w:lvl>
    <w:lvl w:ilvl="3" w:tplc="7F4C0B96">
      <w:start w:val="1"/>
      <w:numFmt w:val="decimal"/>
      <w:lvlText w:val="%4."/>
      <w:lvlJc w:val="left"/>
      <w:pPr>
        <w:ind w:left="3229" w:hanging="359"/>
      </w:pPr>
    </w:lvl>
    <w:lvl w:ilvl="4" w:tplc="E54414FC">
      <w:start w:val="1"/>
      <w:numFmt w:val="lowerLetter"/>
      <w:lvlText w:val="%5."/>
      <w:lvlJc w:val="left"/>
      <w:pPr>
        <w:ind w:left="3949" w:hanging="359"/>
      </w:pPr>
    </w:lvl>
    <w:lvl w:ilvl="5" w:tplc="4DAEA292">
      <w:start w:val="1"/>
      <w:numFmt w:val="lowerRoman"/>
      <w:lvlText w:val="%6."/>
      <w:lvlJc w:val="right"/>
      <w:pPr>
        <w:ind w:left="4669" w:hanging="179"/>
      </w:pPr>
    </w:lvl>
    <w:lvl w:ilvl="6" w:tplc="4D96DCFC">
      <w:start w:val="1"/>
      <w:numFmt w:val="decimal"/>
      <w:lvlText w:val="%7."/>
      <w:lvlJc w:val="left"/>
      <w:pPr>
        <w:ind w:left="5389" w:hanging="359"/>
      </w:pPr>
    </w:lvl>
    <w:lvl w:ilvl="7" w:tplc="32AECC20">
      <w:start w:val="1"/>
      <w:numFmt w:val="lowerLetter"/>
      <w:lvlText w:val="%8."/>
      <w:lvlJc w:val="left"/>
      <w:pPr>
        <w:ind w:left="6109" w:hanging="359"/>
      </w:pPr>
    </w:lvl>
    <w:lvl w:ilvl="8" w:tplc="8190E11E">
      <w:start w:val="1"/>
      <w:numFmt w:val="lowerRoman"/>
      <w:lvlText w:val="%9."/>
      <w:lvlJc w:val="right"/>
      <w:pPr>
        <w:ind w:left="6829" w:hanging="179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D2D"/>
    <w:rsid w:val="00814D2D"/>
    <w:rsid w:val="008D3B19"/>
    <w:rsid w:val="00D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8D0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709"/>
    </w:pPr>
    <w:rPr>
      <w:rFonts w:ascii="Times New Roman" w:eastAsia="Calibri" w:hAnsi="Times New Roman" w:cs="Calibri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F68D0"/>
    <w:pPr>
      <w:keepNext/>
      <w:keepLines/>
      <w:pageBreakBefore/>
      <w:numPr>
        <w:numId w:val="1"/>
      </w:numPr>
      <w:spacing w:after="120"/>
      <w:outlineLvl w:val="0"/>
    </w:pPr>
    <w:rPr>
      <w:rFonts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F68D0"/>
    <w:pPr>
      <w:keepNext/>
      <w:keepLines/>
      <w:numPr>
        <w:ilvl w:val="1"/>
        <w:numId w:val="1"/>
      </w:numPr>
      <w:spacing w:before="120" w:after="120"/>
      <w:ind w:left="788" w:hanging="430"/>
      <w:outlineLvl w:val="1"/>
    </w:pPr>
    <w:rPr>
      <w:rFonts w:cs="Times New Roman"/>
      <w:b/>
      <w:sz w:val="28"/>
      <w:szCs w:val="28"/>
    </w:rPr>
  </w:style>
  <w:style w:type="character" w:customStyle="1" w:styleId="10">
    <w:name w:val="МР заголовок1 Знак"/>
    <w:link w:val="1"/>
    <w:rsid w:val="00DF68D0"/>
    <w:rPr>
      <w:rFonts w:ascii="Times New Roman" w:eastAsia="Calibri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F68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8D0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firstLine="709"/>
    </w:pPr>
    <w:rPr>
      <w:rFonts w:ascii="Times New Roman" w:eastAsia="Calibri" w:hAnsi="Times New Roman" w:cs="Calibri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F68D0"/>
    <w:pPr>
      <w:keepNext/>
      <w:keepLines/>
      <w:pageBreakBefore/>
      <w:numPr>
        <w:numId w:val="1"/>
      </w:numPr>
      <w:spacing w:after="120"/>
      <w:outlineLvl w:val="0"/>
    </w:pPr>
    <w:rPr>
      <w:rFonts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F68D0"/>
    <w:pPr>
      <w:keepNext/>
      <w:keepLines/>
      <w:numPr>
        <w:ilvl w:val="1"/>
        <w:numId w:val="1"/>
      </w:numPr>
      <w:spacing w:before="120" w:after="120"/>
      <w:ind w:left="788" w:hanging="430"/>
      <w:outlineLvl w:val="1"/>
    </w:pPr>
    <w:rPr>
      <w:rFonts w:cs="Times New Roman"/>
      <w:b/>
      <w:sz w:val="28"/>
      <w:szCs w:val="28"/>
    </w:rPr>
  </w:style>
  <w:style w:type="character" w:customStyle="1" w:styleId="10">
    <w:name w:val="МР заголовок1 Знак"/>
    <w:link w:val="1"/>
    <w:rsid w:val="00DF68D0"/>
    <w:rPr>
      <w:rFonts w:ascii="Times New Roman" w:eastAsia="Calibri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F68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2292</Words>
  <Characters>13068</Characters>
  <Application>Microsoft Office Word</Application>
  <DocSecurity>0</DocSecurity>
  <Lines>108</Lines>
  <Paragraphs>30</Paragraphs>
  <ScaleCrop>false</ScaleCrop>
  <Company/>
  <LinksUpToDate>false</LinksUpToDate>
  <CharactersWithSpaces>15330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2020-12-14T06:24:00Z</dcterms:created>
  <dcterms:modified xsi:type="dcterms:W3CDTF">2020-12-14T06:24:00Z</dcterms:modified>
</cp:coreProperties>
</file>